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469" w:rsidRPr="00501B4A" w:rsidRDefault="00607A63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1B4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10 CARACTERÍSTICAS DE </w:t>
      </w:r>
      <w:r w:rsidR="00263B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LA NOVEDAD </w:t>
      </w:r>
      <w:r w:rsidR="00F5146D">
        <w:rPr>
          <w:rFonts w:ascii="Arial" w:hAnsi="Arial" w:cs="Arial"/>
          <w:b/>
          <w:bCs/>
          <w:color w:val="000000" w:themeColor="text1"/>
          <w:sz w:val="22"/>
          <w:szCs w:val="22"/>
        </w:rPr>
        <w:t>QUE APORTAN</w:t>
      </w:r>
      <w:r w:rsidR="00263B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01B4A">
        <w:rPr>
          <w:rFonts w:ascii="Arial" w:hAnsi="Arial" w:cs="Arial"/>
          <w:b/>
          <w:bCs/>
          <w:color w:val="000000" w:themeColor="text1"/>
          <w:sz w:val="22"/>
          <w:szCs w:val="22"/>
        </w:rPr>
        <w:t>LOS NUEVOS RECURSOS DE LA CATEQUESIS PARA NIÑOS Y PRE-ADOLESCENTES DE MADRID:</w:t>
      </w:r>
    </w:p>
    <w:p w:rsidR="00607A63" w:rsidRPr="00501B4A" w:rsidRDefault="00607A6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A5573" w:rsidRPr="00501B4A" w:rsidRDefault="00AA5573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Adiós a la catequesis “de primera comunión”, </w:t>
      </w:r>
      <w:r w:rsidR="009E09CA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>de postcomunión</w:t>
      </w:r>
      <w:r w:rsidR="009E09CA">
        <w:rPr>
          <w:rFonts w:ascii="Arial" w:hAnsi="Arial" w:cs="Arial"/>
          <w:color w:val="000000" w:themeColor="text1"/>
          <w:sz w:val="22"/>
          <w:szCs w:val="22"/>
        </w:rPr>
        <w:t>”</w:t>
      </w:r>
      <w:r w:rsidR="002C3A4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2C3A4F">
        <w:rPr>
          <w:rFonts w:ascii="Arial" w:hAnsi="Arial" w:cs="Arial"/>
          <w:color w:val="000000" w:themeColor="text1"/>
          <w:sz w:val="22"/>
          <w:szCs w:val="22"/>
        </w:rPr>
        <w:t xml:space="preserve">después </w:t>
      </w:r>
      <w:r w:rsidR="009E09CA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>de confirmación”</w:t>
      </w:r>
      <w:r w:rsidR="002C3A4F">
        <w:rPr>
          <w:rFonts w:ascii="Arial" w:hAnsi="Arial" w:cs="Arial"/>
          <w:color w:val="000000" w:themeColor="text1"/>
          <w:sz w:val="22"/>
          <w:szCs w:val="22"/>
        </w:rPr>
        <w:t>)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hablamos de etapas: 1ª etapa de Iniciación Cristiana de Niños (ICN), </w:t>
      </w:r>
      <w:r w:rsidR="00C65E35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y 2ª etapa de Iniciación Cristiana Junior (ICJ),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867BB" w:rsidRPr="00501B4A">
        <w:rPr>
          <w:rFonts w:ascii="Arial" w:hAnsi="Arial" w:cs="Arial"/>
          <w:color w:val="000000" w:themeColor="text1"/>
          <w:sz w:val="22"/>
          <w:szCs w:val="22"/>
        </w:rPr>
        <w:t xml:space="preserve">sin predeterminar si la primera comunión se recibe al terminar la </w:t>
      </w:r>
      <w:r w:rsidR="005D7E9D">
        <w:rPr>
          <w:rFonts w:ascii="Arial" w:hAnsi="Arial" w:cs="Arial"/>
          <w:color w:val="000000" w:themeColor="text1"/>
          <w:sz w:val="22"/>
          <w:szCs w:val="22"/>
        </w:rPr>
        <w:t>1ª</w:t>
      </w:r>
      <w:r w:rsidR="00E867BB" w:rsidRPr="00501B4A">
        <w:rPr>
          <w:rFonts w:ascii="Arial" w:hAnsi="Arial" w:cs="Arial"/>
          <w:color w:val="000000" w:themeColor="text1"/>
          <w:sz w:val="22"/>
          <w:szCs w:val="22"/>
        </w:rPr>
        <w:t xml:space="preserve"> etapa (o cuando llevan dos años, en el caso de que hayan recibido antes de la 1ª Etapa las catequesis del Despertar Religioso</w:t>
      </w:r>
      <w:r w:rsidR="002C3A4F">
        <w:rPr>
          <w:rFonts w:ascii="Arial" w:hAnsi="Arial" w:cs="Arial"/>
          <w:color w:val="000000" w:themeColor="text1"/>
          <w:sz w:val="22"/>
          <w:szCs w:val="22"/>
        </w:rPr>
        <w:t xml:space="preserve">, o </w:t>
      </w:r>
      <w:r w:rsidR="00DD1064">
        <w:rPr>
          <w:rFonts w:ascii="Arial" w:hAnsi="Arial" w:cs="Arial"/>
          <w:color w:val="000000" w:themeColor="text1"/>
          <w:sz w:val="22"/>
          <w:szCs w:val="22"/>
        </w:rPr>
        <w:t>empezada la 2ª etapa si nos están suficientemente motivados y preparados</w:t>
      </w:r>
      <w:r w:rsidR="00E867BB" w:rsidRPr="00501B4A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>para luego poder acceder a la 3ª etapa de catequesis para adolescentes y jóvenes (haya</w:t>
      </w:r>
      <w:r w:rsidR="00DD1064">
        <w:rPr>
          <w:rFonts w:ascii="Arial" w:hAnsi="Arial" w:cs="Arial"/>
          <w:color w:val="000000" w:themeColor="text1"/>
          <w:sz w:val="22"/>
          <w:szCs w:val="22"/>
        </w:rPr>
        <w:t>n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 recibido</w:t>
      </w:r>
      <w:r w:rsidR="000415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CFD" w:rsidRPr="00501B4A">
        <w:rPr>
          <w:rFonts w:ascii="Arial" w:hAnsi="Arial" w:cs="Arial"/>
          <w:color w:val="000000" w:themeColor="text1"/>
          <w:sz w:val="22"/>
          <w:szCs w:val="22"/>
        </w:rPr>
        <w:t>el sacramento de la confirmación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>, lo reciban durante est</w:t>
      </w:r>
      <w:r w:rsidR="00041561">
        <w:rPr>
          <w:rFonts w:ascii="Arial" w:hAnsi="Arial" w:cs="Arial"/>
          <w:color w:val="000000" w:themeColor="text1"/>
          <w:sz w:val="22"/>
          <w:szCs w:val="22"/>
        </w:rPr>
        <w:t>a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1561">
        <w:rPr>
          <w:rFonts w:ascii="Arial" w:hAnsi="Arial" w:cs="Arial"/>
          <w:color w:val="000000" w:themeColor="text1"/>
          <w:sz w:val="22"/>
          <w:szCs w:val="22"/>
        </w:rPr>
        <w:t>3ª etapa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D1064">
        <w:rPr>
          <w:rFonts w:ascii="Arial" w:hAnsi="Arial" w:cs="Arial"/>
          <w:color w:val="000000" w:themeColor="text1"/>
          <w:sz w:val="22"/>
          <w:szCs w:val="22"/>
        </w:rPr>
        <w:t>o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1064">
        <w:rPr>
          <w:rFonts w:ascii="Arial" w:hAnsi="Arial" w:cs="Arial"/>
          <w:color w:val="000000" w:themeColor="text1"/>
          <w:sz w:val="22"/>
          <w:szCs w:val="22"/>
        </w:rPr>
        <w:t>lo reciban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1064">
        <w:rPr>
          <w:rFonts w:ascii="Arial" w:hAnsi="Arial" w:cs="Arial"/>
          <w:color w:val="000000" w:themeColor="text1"/>
          <w:sz w:val="22"/>
          <w:szCs w:val="22"/>
        </w:rPr>
        <w:t>al terminarla</w:t>
      </w:r>
      <w:r w:rsidR="00C65E35" w:rsidRPr="00501B4A">
        <w:rPr>
          <w:rFonts w:ascii="Arial" w:hAnsi="Arial" w:cs="Arial"/>
          <w:color w:val="000000" w:themeColor="text1"/>
          <w:sz w:val="22"/>
          <w:szCs w:val="22"/>
        </w:rPr>
        <w:t>)</w:t>
      </w:r>
      <w:r w:rsidR="0004156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8757A" w:rsidRDefault="00F8757A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Adiós al primer año, segundo año, tercer año…. </w:t>
      </w:r>
      <w:r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</w:t>
      </w:r>
      <w:r w:rsidR="007B4FF7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la catequesis la hacemos por años litúrgicos</w:t>
      </w:r>
      <w:r w:rsidR="007B4FF7" w:rsidRPr="00501B4A">
        <w:rPr>
          <w:rFonts w:ascii="Arial" w:hAnsi="Arial" w:cs="Arial"/>
          <w:color w:val="000000" w:themeColor="text1"/>
          <w:sz w:val="22"/>
          <w:szCs w:val="22"/>
        </w:rPr>
        <w:t xml:space="preserve">: dentro de la </w:t>
      </w:r>
      <w:r w:rsidR="00961337">
        <w:rPr>
          <w:rFonts w:ascii="Arial" w:hAnsi="Arial" w:cs="Arial"/>
          <w:color w:val="000000" w:themeColor="text1"/>
          <w:sz w:val="22"/>
          <w:szCs w:val="22"/>
        </w:rPr>
        <w:t>1ª</w:t>
      </w:r>
      <w:r w:rsidR="007B4FF7" w:rsidRPr="00501B4A">
        <w:rPr>
          <w:rFonts w:ascii="Arial" w:hAnsi="Arial" w:cs="Arial"/>
          <w:color w:val="000000" w:themeColor="text1"/>
          <w:sz w:val="22"/>
          <w:szCs w:val="22"/>
        </w:rPr>
        <w:t xml:space="preserve"> etapa (niños) si estamos en el ciclo B, todos </w:t>
      </w:r>
      <w:r w:rsidR="00961337">
        <w:rPr>
          <w:rFonts w:ascii="Arial" w:hAnsi="Arial" w:cs="Arial"/>
          <w:color w:val="000000" w:themeColor="text1"/>
          <w:sz w:val="22"/>
          <w:szCs w:val="22"/>
        </w:rPr>
        <w:t>ellos</w:t>
      </w:r>
      <w:r w:rsidR="007B4FF7" w:rsidRPr="00501B4A">
        <w:rPr>
          <w:rFonts w:ascii="Arial" w:hAnsi="Arial" w:cs="Arial"/>
          <w:color w:val="000000" w:themeColor="text1"/>
          <w:sz w:val="22"/>
          <w:szCs w:val="22"/>
        </w:rPr>
        <w:t xml:space="preserve"> (independientemente de que empiecen este año la catequesis, o lleven uno o dos años viniendo)</w:t>
      </w:r>
      <w:r w:rsidR="00350CFD">
        <w:rPr>
          <w:rFonts w:ascii="Arial" w:hAnsi="Arial" w:cs="Arial"/>
          <w:color w:val="000000" w:themeColor="text1"/>
          <w:sz w:val="22"/>
          <w:szCs w:val="22"/>
        </w:rPr>
        <w:t>,</w:t>
      </w:r>
      <w:r w:rsidR="007B4FF7" w:rsidRPr="00501B4A">
        <w:rPr>
          <w:rFonts w:ascii="Arial" w:hAnsi="Arial" w:cs="Arial"/>
          <w:color w:val="000000" w:themeColor="text1"/>
          <w:sz w:val="22"/>
          <w:szCs w:val="22"/>
        </w:rPr>
        <w:t xml:space="preserve"> trabajaremos los cuadernos del ciclo B. </w:t>
      </w:r>
      <w:r w:rsidR="00AA5573" w:rsidRPr="00501B4A">
        <w:rPr>
          <w:rFonts w:ascii="Arial" w:hAnsi="Arial" w:cs="Arial"/>
          <w:color w:val="000000" w:themeColor="text1"/>
          <w:sz w:val="22"/>
          <w:szCs w:val="22"/>
        </w:rPr>
        <w:t xml:space="preserve">Lo mismo con los preadolescentes de la </w:t>
      </w:r>
      <w:r w:rsidR="00961337">
        <w:rPr>
          <w:rFonts w:ascii="Arial" w:hAnsi="Arial" w:cs="Arial"/>
          <w:color w:val="000000" w:themeColor="text1"/>
          <w:sz w:val="22"/>
          <w:szCs w:val="22"/>
        </w:rPr>
        <w:t>2ª</w:t>
      </w:r>
      <w:r w:rsidR="00AA5573" w:rsidRPr="00501B4A">
        <w:rPr>
          <w:rFonts w:ascii="Arial" w:hAnsi="Arial" w:cs="Arial"/>
          <w:color w:val="000000" w:themeColor="text1"/>
          <w:sz w:val="22"/>
          <w:szCs w:val="22"/>
        </w:rPr>
        <w:t xml:space="preserve"> etapa, y con respecto a los tres ciclos (A, B, y C).</w:t>
      </w:r>
    </w:p>
    <w:p w:rsidR="00507450" w:rsidRPr="00501B4A" w:rsidRDefault="00507450" w:rsidP="00507450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Adiós a los libros para la catequesis tipo </w:t>
      </w:r>
      <w:r w:rsidR="00961337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>libros de texto escolar</w:t>
      </w:r>
      <w:r w:rsidR="00961337">
        <w:rPr>
          <w:rFonts w:ascii="Arial" w:hAnsi="Arial" w:cs="Arial"/>
          <w:color w:val="000000" w:themeColor="text1"/>
          <w:sz w:val="22"/>
          <w:szCs w:val="22"/>
        </w:rPr>
        <w:t>”</w:t>
      </w:r>
      <w:r w:rsidR="00DB2B77">
        <w:rPr>
          <w:rFonts w:ascii="Arial" w:hAnsi="Arial" w:cs="Arial"/>
          <w:color w:val="000000" w:themeColor="text1"/>
          <w:sz w:val="22"/>
          <w:szCs w:val="22"/>
        </w:rPr>
        <w:t>.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2B77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hora </w:t>
      </w:r>
      <w:r w:rsid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nos servimos de</w:t>
      </w:r>
      <w:r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cuadernos,</w:t>
      </w:r>
      <w:r w:rsidRPr="00501B4A">
        <w:rPr>
          <w:rFonts w:ascii="Arial" w:hAnsi="Arial" w:cs="Arial"/>
          <w:color w:val="000000" w:themeColor="text1"/>
          <w:sz w:val="22"/>
          <w:szCs w:val="22"/>
        </w:rPr>
        <w:t xml:space="preserve"> para trabajar aproximadamente uno al mes, con códigos QR para acceder a los recursos audiovisuales.</w:t>
      </w:r>
    </w:p>
    <w:p w:rsidR="00501B4A" w:rsidRDefault="00507450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las catequesis en las que prácticamente sólo se usan recursos impresos. </w:t>
      </w:r>
      <w:r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desde los mismos cuadernos impresos podemos acceder a más de cien videos en cada una de las etapas, </w:t>
      </w:r>
      <w:r>
        <w:rPr>
          <w:rFonts w:ascii="Arial" w:hAnsi="Arial" w:cs="Arial"/>
          <w:color w:val="000000" w:themeColor="text1"/>
          <w:sz w:val="22"/>
          <w:szCs w:val="22"/>
        </w:rPr>
        <w:t>además de a canciones y a otros recursos a través del Árela Virtual</w:t>
      </w:r>
      <w:r w:rsidR="005A7B28">
        <w:rPr>
          <w:rFonts w:ascii="Arial" w:hAnsi="Arial" w:cs="Arial"/>
          <w:color w:val="000000" w:themeColor="text1"/>
          <w:sz w:val="22"/>
          <w:szCs w:val="22"/>
        </w:rPr>
        <w:t xml:space="preserve">, y otros soportes como </w:t>
      </w:r>
      <w:r w:rsidR="005A7B28" w:rsidRPr="00350CFD">
        <w:rPr>
          <w:rFonts w:ascii="Arial" w:hAnsi="Arial" w:cs="Arial"/>
          <w:i/>
          <w:iCs/>
          <w:color w:val="000000" w:themeColor="text1"/>
          <w:sz w:val="22"/>
          <w:szCs w:val="22"/>
        </w:rPr>
        <w:t>pendrives</w:t>
      </w:r>
      <w:r w:rsidR="005A7B28">
        <w:rPr>
          <w:rFonts w:ascii="Arial" w:hAnsi="Arial" w:cs="Arial"/>
          <w:color w:val="000000" w:themeColor="text1"/>
          <w:sz w:val="22"/>
          <w:szCs w:val="22"/>
        </w:rPr>
        <w:t xml:space="preserve"> con los videos propios del proyecto.</w:t>
      </w:r>
    </w:p>
    <w:p w:rsidR="005A7B28" w:rsidRDefault="005A7B28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las catequesis alejadas del mundo de referencias culturales de los niños. En la primera parte de cada unidad catequética (cada cuaderno), </w:t>
      </w:r>
      <w:r w:rsidR="008A5029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</w:t>
      </w:r>
      <w:r w:rsidR="00041561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e preparan para la</w:t>
      </w:r>
      <w:r w:rsidR="00350CFD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catequesis </w:t>
      </w:r>
      <w:r w:rsidR="002C3A4F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del anuncio de la fe con las</w:t>
      </w:r>
      <w:r w:rsidR="00041561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pre-catequesis que parten de </w:t>
      </w:r>
      <w:r w:rsidR="00AB1996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videos sobre </w:t>
      </w:r>
      <w:r w:rsidR="00041561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películas de animación o juveniles, y de conte</w:t>
      </w:r>
      <w:r w:rsidR="00AB1996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041561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tos humanos y sociales reales, </w:t>
      </w:r>
      <w:r w:rsidR="00041561">
        <w:rPr>
          <w:rFonts w:ascii="Arial" w:hAnsi="Arial" w:cs="Arial"/>
          <w:color w:val="000000" w:themeColor="text1"/>
          <w:sz w:val="22"/>
          <w:szCs w:val="22"/>
        </w:rPr>
        <w:t xml:space="preserve">que nos muestran que el anuncio cristiano responde a 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>la búsqueda de verdad, de bondad y de belleza</w:t>
      </w:r>
      <w:r w:rsidR="00AB1996">
        <w:rPr>
          <w:rFonts w:ascii="Arial" w:hAnsi="Arial" w:cs="Arial"/>
          <w:color w:val="000000" w:themeColor="text1"/>
          <w:sz w:val="22"/>
          <w:szCs w:val="22"/>
        </w:rPr>
        <w:t>,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 xml:space="preserve"> que</w:t>
      </w:r>
      <w:r w:rsidR="00AB1996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 xml:space="preserve"> despierta en ell</w:t>
      </w:r>
      <w:r w:rsidR="00AB1996">
        <w:rPr>
          <w:rFonts w:ascii="Arial" w:hAnsi="Arial" w:cs="Arial"/>
          <w:color w:val="000000" w:themeColor="text1"/>
          <w:sz w:val="22"/>
          <w:szCs w:val="22"/>
        </w:rPr>
        <w:t>o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 xml:space="preserve">s cuando acceden a ese mundo de referencias </w:t>
      </w:r>
      <w:r w:rsidR="006D0C66">
        <w:rPr>
          <w:rFonts w:ascii="Arial" w:hAnsi="Arial" w:cs="Arial"/>
          <w:color w:val="000000" w:themeColor="text1"/>
          <w:sz w:val="22"/>
          <w:szCs w:val="22"/>
        </w:rPr>
        <w:t xml:space="preserve">simbólicas 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>que aparece</w:t>
      </w:r>
      <w:r w:rsidR="00AB1996">
        <w:rPr>
          <w:rFonts w:ascii="Arial" w:hAnsi="Arial" w:cs="Arial"/>
          <w:color w:val="000000" w:themeColor="text1"/>
          <w:sz w:val="22"/>
          <w:szCs w:val="22"/>
        </w:rPr>
        <w:t>n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 xml:space="preserve"> en el cine</w:t>
      </w:r>
      <w:r w:rsidR="006D0C66">
        <w:rPr>
          <w:rFonts w:ascii="Arial" w:hAnsi="Arial" w:cs="Arial"/>
          <w:color w:val="000000" w:themeColor="text1"/>
          <w:sz w:val="22"/>
          <w:szCs w:val="22"/>
        </w:rPr>
        <w:t>,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 xml:space="preserve"> y en el mundo </w:t>
      </w:r>
      <w:r w:rsidR="006D0C66">
        <w:rPr>
          <w:rFonts w:ascii="Arial" w:hAnsi="Arial" w:cs="Arial"/>
          <w:color w:val="000000" w:themeColor="text1"/>
          <w:sz w:val="22"/>
          <w:szCs w:val="22"/>
        </w:rPr>
        <w:t xml:space="preserve">de contextos reales </w:t>
      </w:r>
      <w:r w:rsidR="001240A5">
        <w:rPr>
          <w:rFonts w:ascii="Arial" w:hAnsi="Arial" w:cs="Arial"/>
          <w:color w:val="000000" w:themeColor="text1"/>
          <w:sz w:val="22"/>
          <w:szCs w:val="22"/>
        </w:rPr>
        <w:t>en el que crecen.</w:t>
      </w:r>
    </w:p>
    <w:p w:rsidR="006D0C66" w:rsidRDefault="006D0C66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 catequesis que “enseña” a creer en Jesús, sin antes haber procurado el encuentro con Jesús. </w:t>
      </w:r>
      <w:r w:rsidR="0072027A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el centro de cada unidad catequética va a ser el encuentro personal y comunitario </w:t>
      </w:r>
      <w:r w:rsidR="00AB1996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con</w:t>
      </w:r>
      <w:r w:rsidR="0072027A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el Señor a través del anuncio del kerigma evangélico, en el ámbito vi</w:t>
      </w:r>
      <w:r w:rsidR="00490337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v</w:t>
      </w:r>
      <w:r w:rsidR="0072027A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encial de la oración comunitaria</w:t>
      </w:r>
      <w:r w:rsidR="007A7742">
        <w:rPr>
          <w:rFonts w:ascii="Arial" w:hAnsi="Arial" w:cs="Arial"/>
          <w:color w:val="000000" w:themeColor="text1"/>
          <w:sz w:val="22"/>
          <w:szCs w:val="22"/>
        </w:rPr>
        <w:t xml:space="preserve"> (al estilo de los oratorios)</w:t>
      </w:r>
      <w:r w:rsidR="0072027A">
        <w:rPr>
          <w:rFonts w:ascii="Arial" w:hAnsi="Arial" w:cs="Arial"/>
          <w:color w:val="000000" w:themeColor="text1"/>
          <w:sz w:val="22"/>
          <w:szCs w:val="22"/>
        </w:rPr>
        <w:t xml:space="preserve">, y en el contexto del tiempo litúrgico en el que se esté, por la conexión </w:t>
      </w:r>
      <w:r w:rsidR="00674A05">
        <w:rPr>
          <w:rFonts w:ascii="Arial" w:hAnsi="Arial" w:cs="Arial"/>
          <w:color w:val="000000" w:themeColor="text1"/>
          <w:sz w:val="22"/>
          <w:szCs w:val="22"/>
        </w:rPr>
        <w:t>con</w:t>
      </w:r>
      <w:r w:rsidR="0072027A">
        <w:rPr>
          <w:rFonts w:ascii="Arial" w:hAnsi="Arial" w:cs="Arial"/>
          <w:color w:val="000000" w:themeColor="text1"/>
          <w:sz w:val="22"/>
          <w:szCs w:val="22"/>
        </w:rPr>
        <w:t xml:space="preserve"> los textos evangélicos </w:t>
      </w:r>
      <w:r w:rsidR="00674A05">
        <w:rPr>
          <w:rFonts w:ascii="Arial" w:hAnsi="Arial" w:cs="Arial"/>
          <w:color w:val="000000" w:themeColor="text1"/>
          <w:sz w:val="22"/>
          <w:szCs w:val="22"/>
        </w:rPr>
        <w:t>de</w:t>
      </w:r>
      <w:r w:rsidR="0072027A">
        <w:rPr>
          <w:rFonts w:ascii="Arial" w:hAnsi="Arial" w:cs="Arial"/>
          <w:color w:val="000000" w:themeColor="text1"/>
          <w:sz w:val="22"/>
          <w:szCs w:val="22"/>
        </w:rPr>
        <w:t xml:space="preserve"> la liturgia dominical de cada tiempo litúrgico.</w:t>
      </w:r>
    </w:p>
    <w:p w:rsidR="0072027A" w:rsidRDefault="0072027A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Adiós la catequesis que empieza como una clase</w:t>
      </w:r>
      <w:r w:rsidR="00D9188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91880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Ahora en cada una de las dos ultimas sesiones en las que entra en juego la catequesis formativa</w:t>
      </w:r>
      <w:r w:rsidR="00674A05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74A05" w:rsidRPr="008A5029">
        <w:rPr>
          <w:rFonts w:ascii="Arial" w:hAnsi="Arial" w:cs="Arial"/>
          <w:color w:val="000000" w:themeColor="text1"/>
          <w:sz w:val="22"/>
          <w:szCs w:val="22"/>
        </w:rPr>
        <w:t xml:space="preserve">(la tercera parte de cada unidad </w:t>
      </w:r>
      <w:r w:rsidR="002E6EF0" w:rsidRPr="008A5029">
        <w:rPr>
          <w:rFonts w:ascii="Arial" w:hAnsi="Arial" w:cs="Arial"/>
          <w:color w:val="000000" w:themeColor="text1"/>
          <w:sz w:val="22"/>
          <w:szCs w:val="22"/>
        </w:rPr>
        <w:t>catequética)</w:t>
      </w:r>
      <w:r w:rsidR="00D91880" w:rsidRPr="008A5029">
        <w:rPr>
          <w:rFonts w:ascii="Arial" w:hAnsi="Arial" w:cs="Arial"/>
          <w:color w:val="000000" w:themeColor="text1"/>
          <w:sz w:val="22"/>
          <w:szCs w:val="22"/>
        </w:rPr>
        <w:t>,</w:t>
      </w:r>
      <w:r w:rsidR="00D91880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 empieza con la oración comunitaria</w:t>
      </w:r>
      <w:r w:rsidR="00D91880">
        <w:rPr>
          <w:rFonts w:ascii="Arial" w:hAnsi="Arial" w:cs="Arial"/>
          <w:color w:val="000000" w:themeColor="text1"/>
          <w:sz w:val="22"/>
          <w:szCs w:val="22"/>
        </w:rPr>
        <w:t xml:space="preserve"> y con una paulatina profundización en cada palabra de las principales oraciones cristianas.</w:t>
      </w:r>
    </w:p>
    <w:p w:rsidR="00D91880" w:rsidRDefault="00D91880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 catequesis 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formativa en la que sólo se pretende el el </w:t>
      </w:r>
      <w:r w:rsidR="00CC62EB">
        <w:rPr>
          <w:rFonts w:ascii="Arial" w:hAnsi="Arial" w:cs="Arial"/>
          <w:color w:val="000000" w:themeColor="text1"/>
          <w:sz w:val="22"/>
          <w:szCs w:val="22"/>
        </w:rPr>
        <w:t>“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>aprendizaje</w:t>
      </w:r>
      <w:r w:rsidR="00CC62EB">
        <w:rPr>
          <w:rFonts w:ascii="Arial" w:hAnsi="Arial" w:cs="Arial"/>
          <w:color w:val="000000" w:themeColor="text1"/>
          <w:sz w:val="22"/>
          <w:szCs w:val="22"/>
        </w:rPr>
        <w:t>”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de la fe. </w:t>
      </w:r>
      <w:r w:rsidR="00490337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Ahora proponemos el aprendizaje</w:t>
      </w:r>
      <w:r w:rsidR="007A7742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y el entrenamiento</w:t>
      </w:r>
      <w:r w:rsidR="00490337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la “vivencia</w:t>
      </w:r>
      <w:r w:rsidR="00CC62EB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>” y la “experiencia”</w:t>
      </w:r>
      <w:r w:rsidR="00490337" w:rsidRPr="00DB2B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la fe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a través de </w:t>
      </w:r>
      <w:r w:rsidR="007A7742">
        <w:rPr>
          <w:rFonts w:ascii="Arial" w:hAnsi="Arial" w:cs="Arial"/>
          <w:color w:val="000000" w:themeColor="text1"/>
          <w:sz w:val="22"/>
          <w:szCs w:val="22"/>
        </w:rPr>
        <w:t>siete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aspectos de la vida cristiana: además de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>l de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4344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rezar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 xml:space="preserve"> (al comienzo de cada una de las dos últimas sesiones)</w:t>
      </w:r>
      <w:r w:rsidR="002E6EF0">
        <w:rPr>
          <w:rFonts w:ascii="Arial" w:hAnsi="Arial" w:cs="Arial"/>
          <w:color w:val="000000" w:themeColor="text1"/>
          <w:sz w:val="22"/>
          <w:szCs w:val="22"/>
        </w:rPr>
        <w:t>;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el de </w:t>
      </w:r>
      <w:r w:rsidR="001E4344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aprender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(con todo el contenido del catecismo Jesús es el Señor en la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1ª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etapa, o con las presencias de Jesús y las obras de la misericordia en la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2ª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etapa)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>;</w:t>
      </w:r>
      <w:r w:rsidR="0049033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del </w:t>
      </w:r>
      <w:r w:rsidR="004B48DB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cuida</w:t>
      </w:r>
      <w:r w:rsid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r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 (de ellos mismos a través de las virtudes, de los demás a través del “arte de amar” y de la naturaleza a través del cuidado de la creación)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;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d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E4344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imitar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 de los testigos (en la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1ª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 etapa con </w:t>
      </w:r>
      <w:r w:rsidR="002E6EF0" w:rsidRPr="00F06450">
        <w:rPr>
          <w:rFonts w:ascii="Arial" w:hAnsi="Arial" w:cs="Arial"/>
          <w:i/>
          <w:iCs/>
          <w:color w:val="000000" w:themeColor="text1"/>
          <w:sz w:val="22"/>
          <w:szCs w:val="22"/>
        </w:rPr>
        <w:t>comics</w:t>
      </w:r>
      <w:r w:rsidR="002E6EF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personajes del Antiguo Testamento, y en la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2ª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 etapa con </w:t>
      </w:r>
      <w:r w:rsidR="002E6EF0" w:rsidRPr="00F06450">
        <w:rPr>
          <w:rFonts w:ascii="Arial" w:hAnsi="Arial" w:cs="Arial"/>
          <w:i/>
          <w:iCs/>
          <w:color w:val="000000" w:themeColor="text1"/>
          <w:sz w:val="22"/>
          <w:szCs w:val="22"/>
        </w:rPr>
        <w:lastRenderedPageBreak/>
        <w:t>comics</w:t>
      </w:r>
      <w:r w:rsidR="002E6EF0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el testimonio de santos jóvenes virtuosos, mártires y 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evangelizadores</w:t>
      </w:r>
      <w:r w:rsidR="004B48DB">
        <w:rPr>
          <w:rFonts w:ascii="Arial" w:hAnsi="Arial" w:cs="Arial"/>
          <w:color w:val="000000" w:themeColor="text1"/>
          <w:sz w:val="22"/>
          <w:szCs w:val="22"/>
        </w:rPr>
        <w:t xml:space="preserve">); 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D230D4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compartir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 los bienes y </w:t>
      </w:r>
      <w:r w:rsidR="00D230D4" w:rsidRPr="008A5029">
        <w:rPr>
          <w:rFonts w:ascii="Arial" w:hAnsi="Arial" w:cs="Arial"/>
          <w:b/>
          <w:bCs/>
          <w:color w:val="000000" w:themeColor="text1"/>
          <w:sz w:val="22"/>
          <w:szCs w:val="22"/>
        </w:rPr>
        <w:t>participar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 en la sociedad, a través de</w:t>
      </w:r>
      <w:r w:rsidR="00B5064B">
        <w:rPr>
          <w:rFonts w:ascii="Arial" w:hAnsi="Arial" w:cs="Arial"/>
          <w:color w:val="000000" w:themeColor="text1"/>
          <w:sz w:val="22"/>
          <w:szCs w:val="22"/>
        </w:rPr>
        <w:t>l mundo de las misiones y de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 la Doctrina Social de la Iglesia adaptada a sus edades; y </w:t>
      </w:r>
      <w:r w:rsidR="00F06450">
        <w:rPr>
          <w:rFonts w:ascii="Arial" w:hAnsi="Arial" w:cs="Arial"/>
          <w:color w:val="000000" w:themeColor="text1"/>
          <w:sz w:val="22"/>
          <w:szCs w:val="22"/>
        </w:rPr>
        <w:t>d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="00D230D4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celebrar</w:t>
      </w:r>
      <w:r w:rsidR="00F06450">
        <w:rPr>
          <w:rFonts w:ascii="Arial" w:hAnsi="Arial" w:cs="Arial"/>
          <w:color w:val="000000" w:themeColor="text1"/>
          <w:sz w:val="22"/>
          <w:szCs w:val="22"/>
        </w:rPr>
        <w:t xml:space="preserve"> la fe</w:t>
      </w:r>
      <w:r w:rsidR="00D230D4">
        <w:rPr>
          <w:rFonts w:ascii="Arial" w:hAnsi="Arial" w:cs="Arial"/>
          <w:color w:val="000000" w:themeColor="text1"/>
          <w:sz w:val="22"/>
          <w:szCs w:val="22"/>
        </w:rPr>
        <w:t xml:space="preserve">, a través del recorrido por las partes de la misa (en la 1ª etapa), o de </w:t>
      </w:r>
      <w:r w:rsidR="00200F67">
        <w:rPr>
          <w:rFonts w:ascii="Arial" w:hAnsi="Arial" w:cs="Arial"/>
          <w:color w:val="000000" w:themeColor="text1"/>
          <w:sz w:val="22"/>
          <w:szCs w:val="22"/>
        </w:rPr>
        <w:t>los tiempos litúrgicos, los gestos y posturas en las celebraciones, y los elementos de los demás sacramentos (en la 2ª etapa).</w:t>
      </w:r>
    </w:p>
    <w:p w:rsidR="00200F67" w:rsidRDefault="00200F67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las catequesis preparadas sólo por los equipos de la Delegación de Catequesis. </w:t>
      </w:r>
      <w:r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>Ahora en todas las catequesis sobre</w:t>
      </w:r>
      <w:r w:rsidR="00AA04B1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la misión </w:t>
      </w:r>
      <w:proofErr w:type="gramStart"/>
      <w:r w:rsidR="00AA04B1" w:rsidRPr="001E4344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ad gentes</w:t>
      </w:r>
      <w:proofErr w:type="gramEnd"/>
      <w:r w:rsidR="00AA04B1"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la Iglesia y sobre</w:t>
      </w:r>
      <w:r w:rsidRPr="001E43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la Doctrina Social de la Iglesia contamos con la colaboración directa en su diseño</w:t>
      </w:r>
      <w:r w:rsidR="001E43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instituciones </w:t>
      </w:r>
      <w:r w:rsidR="001E4344" w:rsidRPr="001E4344">
        <w:rPr>
          <w:rFonts w:ascii="Arial" w:hAnsi="Arial" w:cs="Arial"/>
          <w:color w:val="000000" w:themeColor="text1"/>
          <w:sz w:val="22"/>
          <w:szCs w:val="22"/>
        </w:rPr>
        <w:t>con experiencia en la elaboración de catequesis ocasionales, como son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Obras Misionales Pontificias</w:t>
      </w:r>
      <w:r w:rsidR="0013267A">
        <w:rPr>
          <w:rFonts w:ascii="Arial" w:hAnsi="Arial" w:cs="Arial"/>
          <w:color w:val="000000" w:themeColor="text1"/>
          <w:sz w:val="22"/>
          <w:szCs w:val="22"/>
        </w:rPr>
        <w:t xml:space="preserve"> y Manos Unidas (en la 1ª etapa), </w:t>
      </w:r>
      <w:r w:rsidR="00AA04B1">
        <w:rPr>
          <w:rFonts w:ascii="Arial" w:hAnsi="Arial" w:cs="Arial"/>
          <w:color w:val="000000" w:themeColor="text1"/>
          <w:sz w:val="22"/>
          <w:szCs w:val="22"/>
        </w:rPr>
        <w:t xml:space="preserve">Ayuda a la Iglesia Necesitada </w:t>
      </w:r>
      <w:r w:rsidR="00AA04B1">
        <w:rPr>
          <w:rFonts w:ascii="Arial" w:hAnsi="Arial" w:cs="Arial"/>
          <w:color w:val="000000" w:themeColor="text1"/>
          <w:sz w:val="22"/>
          <w:szCs w:val="22"/>
        </w:rPr>
        <w:t xml:space="preserve">y </w:t>
      </w:r>
      <w:r w:rsidR="0013267A">
        <w:rPr>
          <w:rFonts w:ascii="Arial" w:hAnsi="Arial" w:cs="Arial"/>
          <w:color w:val="000000" w:themeColor="text1"/>
          <w:sz w:val="22"/>
          <w:szCs w:val="22"/>
        </w:rPr>
        <w:t>Cáritas (en la 2ª etapa)</w:t>
      </w:r>
      <w:r w:rsidR="00F06450">
        <w:rPr>
          <w:rFonts w:ascii="Arial" w:hAnsi="Arial" w:cs="Arial"/>
          <w:color w:val="000000" w:themeColor="text1"/>
          <w:sz w:val="22"/>
          <w:szCs w:val="22"/>
        </w:rPr>
        <w:t xml:space="preserve">, así como con las </w:t>
      </w:r>
      <w:r w:rsidR="006318F5">
        <w:rPr>
          <w:rFonts w:ascii="Arial" w:hAnsi="Arial" w:cs="Arial"/>
          <w:color w:val="000000" w:themeColor="text1"/>
          <w:sz w:val="22"/>
          <w:szCs w:val="22"/>
        </w:rPr>
        <w:t>mesas</w:t>
      </w:r>
      <w:r w:rsidR="00F06450">
        <w:rPr>
          <w:rFonts w:ascii="Arial" w:hAnsi="Arial" w:cs="Arial"/>
          <w:color w:val="000000" w:themeColor="text1"/>
          <w:sz w:val="22"/>
          <w:szCs w:val="22"/>
        </w:rPr>
        <w:t xml:space="preserve"> de la Vicaría de Desarrollo Humano e innovación para otros temas, como el del cuidado de la creación. </w:t>
      </w:r>
    </w:p>
    <w:p w:rsidR="0013267A" w:rsidRPr="00BB2294" w:rsidRDefault="0013267A" w:rsidP="00501B4A">
      <w:pPr>
        <w:pStyle w:val="Prrafodelista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Adiós a las catequesis excesivamente dependientes de estos recursos, pues tanto los cuadernos catequéticos como los de las celebraciones y entregas, </w:t>
      </w:r>
      <w:r w:rsidR="00AA04B1">
        <w:rPr>
          <w:rFonts w:ascii="Arial" w:hAnsi="Arial" w:cs="Arial"/>
          <w:color w:val="000000" w:themeColor="text1"/>
          <w:sz w:val="22"/>
          <w:szCs w:val="22"/>
        </w:rPr>
        <w:t>como todos los videos</w:t>
      </w:r>
      <w:r w:rsidR="00AA04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son sólo eso, recursos. Y están pensados </w:t>
      </w:r>
      <w:r w:rsidR="00DF0080">
        <w:rPr>
          <w:rFonts w:ascii="Arial" w:hAnsi="Arial" w:cs="Arial"/>
          <w:color w:val="000000" w:themeColor="text1"/>
          <w:sz w:val="22"/>
          <w:szCs w:val="22"/>
        </w:rPr>
        <w:t>para que los equipos de catequistas prepar</w:t>
      </w:r>
      <w:r w:rsidR="006318F5">
        <w:rPr>
          <w:rFonts w:ascii="Arial" w:hAnsi="Arial" w:cs="Arial"/>
          <w:color w:val="000000" w:themeColor="text1"/>
          <w:sz w:val="22"/>
          <w:szCs w:val="22"/>
        </w:rPr>
        <w:t>e</w:t>
      </w:r>
      <w:r w:rsidR="00DF0080">
        <w:rPr>
          <w:rFonts w:ascii="Arial" w:hAnsi="Arial" w:cs="Arial"/>
          <w:color w:val="000000" w:themeColor="text1"/>
          <w:sz w:val="22"/>
          <w:szCs w:val="22"/>
        </w:rPr>
        <w:t>n sus catequesis con flexibilidad y capacidad de adaptaci</w:t>
      </w:r>
      <w:r w:rsidR="00AA04B1">
        <w:rPr>
          <w:rFonts w:ascii="Arial" w:hAnsi="Arial" w:cs="Arial"/>
          <w:color w:val="000000" w:themeColor="text1"/>
          <w:sz w:val="22"/>
          <w:szCs w:val="22"/>
        </w:rPr>
        <w:t>ón</w:t>
      </w:r>
      <w:r w:rsidR="00DF0080">
        <w:rPr>
          <w:rFonts w:ascii="Arial" w:hAnsi="Arial" w:cs="Arial"/>
          <w:color w:val="000000" w:themeColor="text1"/>
          <w:sz w:val="22"/>
          <w:szCs w:val="22"/>
        </w:rPr>
        <w:t xml:space="preserve"> a sus grupos, a modo de un banco de recursos, donde elegir, adelantar, cambiar, anticipar, posponer o prescindir</w:t>
      </w:r>
      <w:r w:rsidR="006318F5">
        <w:rPr>
          <w:rFonts w:ascii="Arial" w:hAnsi="Arial" w:cs="Arial"/>
          <w:color w:val="000000" w:themeColor="text1"/>
          <w:sz w:val="22"/>
          <w:szCs w:val="22"/>
        </w:rPr>
        <w:t>.</w:t>
      </w:r>
      <w:r w:rsidR="00DF00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18F5">
        <w:rPr>
          <w:rFonts w:ascii="Arial" w:hAnsi="Arial" w:cs="Arial"/>
          <w:color w:val="000000" w:themeColor="text1"/>
          <w:sz w:val="22"/>
          <w:szCs w:val="22"/>
        </w:rPr>
        <w:t>P</w:t>
      </w:r>
      <w:r w:rsidR="00DF0080">
        <w:rPr>
          <w:rFonts w:ascii="Arial" w:hAnsi="Arial" w:cs="Arial"/>
          <w:color w:val="000000" w:themeColor="text1"/>
          <w:sz w:val="22"/>
          <w:szCs w:val="22"/>
        </w:rPr>
        <w:t xml:space="preserve">orque </w:t>
      </w:r>
      <w:r w:rsidR="00BB2294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ahora </w:t>
      </w:r>
      <w:r w:rsidR="00DF0080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el principal recurso de la catequesis es el amor del catequista por sus catecúmenos o </w:t>
      </w:r>
      <w:proofErr w:type="spellStart"/>
      <w:r w:rsidR="00DF0080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>catequizandos</w:t>
      </w:r>
      <w:proofErr w:type="spellEnd"/>
      <w:r w:rsidR="00DF0080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7A7742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el acompañamiento concreto que </w:t>
      </w:r>
      <w:r w:rsidR="00961337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tiene con ellos y con sus familias, </w:t>
      </w:r>
      <w:r w:rsidR="00DF0080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>y su formación y testimonio personal</w:t>
      </w:r>
      <w:r w:rsidR="006318F5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>es</w:t>
      </w:r>
      <w:r w:rsidR="00263BF3" w:rsidRPr="00BB229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:rsidR="00AA5573" w:rsidRPr="00501B4A" w:rsidRDefault="00AA5573" w:rsidP="00501B4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AA5573" w:rsidRPr="00501B4A" w:rsidSect="009D37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3D7C"/>
    <w:multiLevelType w:val="hybridMultilevel"/>
    <w:tmpl w:val="1B5CF58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63"/>
    <w:rsid w:val="00041561"/>
    <w:rsid w:val="001240A5"/>
    <w:rsid w:val="0013267A"/>
    <w:rsid w:val="001E4344"/>
    <w:rsid w:val="00200F67"/>
    <w:rsid w:val="00263BF3"/>
    <w:rsid w:val="002C3A4F"/>
    <w:rsid w:val="002E6EF0"/>
    <w:rsid w:val="00350CFD"/>
    <w:rsid w:val="00490337"/>
    <w:rsid w:val="004B48DB"/>
    <w:rsid w:val="00501B4A"/>
    <w:rsid w:val="00507450"/>
    <w:rsid w:val="005A7B28"/>
    <w:rsid w:val="005D7E9D"/>
    <w:rsid w:val="00607A63"/>
    <w:rsid w:val="006318F5"/>
    <w:rsid w:val="00674A05"/>
    <w:rsid w:val="006D0C66"/>
    <w:rsid w:val="0072027A"/>
    <w:rsid w:val="00793469"/>
    <w:rsid w:val="007A7742"/>
    <w:rsid w:val="007B4FF7"/>
    <w:rsid w:val="008A5029"/>
    <w:rsid w:val="00961337"/>
    <w:rsid w:val="009D3755"/>
    <w:rsid w:val="009E09CA"/>
    <w:rsid w:val="00AA04B1"/>
    <w:rsid w:val="00AA5573"/>
    <w:rsid w:val="00AB1996"/>
    <w:rsid w:val="00B5064B"/>
    <w:rsid w:val="00BB2294"/>
    <w:rsid w:val="00C65E35"/>
    <w:rsid w:val="00CC62EB"/>
    <w:rsid w:val="00D230D4"/>
    <w:rsid w:val="00D91880"/>
    <w:rsid w:val="00DB2B77"/>
    <w:rsid w:val="00DD1064"/>
    <w:rsid w:val="00DF0080"/>
    <w:rsid w:val="00E867BB"/>
    <w:rsid w:val="00F06450"/>
    <w:rsid w:val="00F5146D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9AB40"/>
  <w15:chartTrackingRefBased/>
  <w15:docId w15:val="{8ECBFF21-3F1C-AA48-BEDA-ECAA660C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852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María Bru Alonso</dc:creator>
  <cp:keywords/>
  <dc:description/>
  <cp:lastModifiedBy>Manuel María Bru Alonso</cp:lastModifiedBy>
  <cp:revision>4</cp:revision>
  <dcterms:created xsi:type="dcterms:W3CDTF">2020-07-12T11:56:00Z</dcterms:created>
  <dcterms:modified xsi:type="dcterms:W3CDTF">2020-07-12T16:44:00Z</dcterms:modified>
</cp:coreProperties>
</file>